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25ED" w14:textId="77777777" w:rsidR="00E81296" w:rsidRPr="008B00AF" w:rsidRDefault="00E81296" w:rsidP="00E81296">
      <w:pPr>
        <w:jc w:val="center"/>
        <w:rPr>
          <w:b/>
          <w:bCs/>
          <w:sz w:val="28"/>
          <w:szCs w:val="28"/>
        </w:rPr>
      </w:pPr>
      <w:bookmarkStart w:id="0" w:name="_Hlk215737477"/>
      <w:r w:rsidRPr="008B00AF">
        <w:rPr>
          <w:b/>
          <w:bCs/>
          <w:sz w:val="28"/>
          <w:szCs w:val="28"/>
        </w:rPr>
        <w:t>EXHIBIT I</w:t>
      </w:r>
    </w:p>
    <w:p w14:paraId="0586BBD5" w14:textId="77777777" w:rsidR="00E81296" w:rsidRPr="008B00AF" w:rsidRDefault="00E81296" w:rsidP="00E81296">
      <w:pPr>
        <w:jc w:val="center"/>
        <w:rPr>
          <w:b/>
          <w:bCs/>
          <w:sz w:val="28"/>
          <w:szCs w:val="28"/>
        </w:rPr>
      </w:pPr>
    </w:p>
    <w:p w14:paraId="1CE09FD7" w14:textId="77777777" w:rsidR="00E81296" w:rsidRPr="008B00AF" w:rsidRDefault="00E81296" w:rsidP="00E81296">
      <w:pPr>
        <w:jc w:val="center"/>
        <w:rPr>
          <w:b/>
          <w:bCs/>
          <w:sz w:val="28"/>
          <w:szCs w:val="28"/>
        </w:rPr>
      </w:pPr>
      <w:r w:rsidRPr="008B00AF">
        <w:rPr>
          <w:b/>
          <w:bCs/>
          <w:sz w:val="28"/>
          <w:szCs w:val="28"/>
        </w:rPr>
        <w:t>SCOPE OF WORK</w:t>
      </w:r>
    </w:p>
    <w:p w14:paraId="7060BD31" w14:textId="77777777" w:rsidR="00E81296" w:rsidRPr="008B00AF" w:rsidRDefault="00E81296" w:rsidP="00E81296">
      <w:pPr>
        <w:jc w:val="center"/>
        <w:rPr>
          <w:b/>
          <w:bCs/>
          <w:sz w:val="22"/>
          <w:szCs w:val="22"/>
        </w:rPr>
      </w:pPr>
    </w:p>
    <w:p w14:paraId="3598141D" w14:textId="77777777" w:rsidR="0075430D" w:rsidRPr="008B00AF" w:rsidRDefault="0075430D" w:rsidP="00E81296">
      <w:pPr>
        <w:jc w:val="center"/>
        <w:rPr>
          <w:b/>
          <w:bCs/>
          <w:sz w:val="22"/>
          <w:szCs w:val="22"/>
        </w:rPr>
      </w:pPr>
    </w:p>
    <w:p w14:paraId="4A46E295" w14:textId="191354E9" w:rsidR="00E81296" w:rsidRPr="008B00AF" w:rsidRDefault="00F63A65" w:rsidP="00E81296">
      <w:pPr>
        <w:jc w:val="center"/>
        <w:rPr>
          <w:b/>
          <w:bCs/>
          <w:szCs w:val="24"/>
        </w:rPr>
      </w:pPr>
      <w:r w:rsidRPr="008B00AF">
        <w:rPr>
          <w:b/>
          <w:bCs/>
          <w:szCs w:val="24"/>
        </w:rPr>
        <w:t>Dainty USA LLC</w:t>
      </w:r>
    </w:p>
    <w:p w14:paraId="1C6F499E" w14:textId="3213621E" w:rsidR="00E81296" w:rsidRPr="008B00AF" w:rsidRDefault="00E81296" w:rsidP="00E81296">
      <w:pPr>
        <w:jc w:val="center"/>
        <w:rPr>
          <w:b/>
          <w:bCs/>
          <w:szCs w:val="24"/>
        </w:rPr>
      </w:pPr>
      <w:r w:rsidRPr="008B00AF">
        <w:rPr>
          <w:b/>
          <w:bCs/>
          <w:szCs w:val="24"/>
        </w:rPr>
        <w:t>Batavia</w:t>
      </w:r>
      <w:r w:rsidR="00BB15F7" w:rsidRPr="008B00AF">
        <w:rPr>
          <w:b/>
          <w:bCs/>
          <w:szCs w:val="24"/>
        </w:rPr>
        <w:t xml:space="preserve"> Township</w:t>
      </w:r>
      <w:r w:rsidRPr="008B00AF">
        <w:rPr>
          <w:b/>
          <w:bCs/>
          <w:szCs w:val="24"/>
        </w:rPr>
        <w:t xml:space="preserve">, </w:t>
      </w:r>
      <w:r w:rsidRPr="008B00AF">
        <w:rPr>
          <w:b/>
          <w:bCs/>
          <w:color w:val="000000"/>
          <w:szCs w:val="24"/>
        </w:rPr>
        <w:t>Clermont</w:t>
      </w:r>
      <w:r w:rsidRPr="008B00AF">
        <w:rPr>
          <w:b/>
          <w:bCs/>
          <w:szCs w:val="24"/>
        </w:rPr>
        <w:t xml:space="preserve"> County</w:t>
      </w:r>
    </w:p>
    <w:p w14:paraId="746803EB" w14:textId="77777777" w:rsidR="00E81296" w:rsidRPr="008B00AF" w:rsidRDefault="00E81296" w:rsidP="00E81296">
      <w:pPr>
        <w:jc w:val="both"/>
        <w:rPr>
          <w:sz w:val="22"/>
          <w:szCs w:val="22"/>
        </w:rPr>
      </w:pPr>
    </w:p>
    <w:p w14:paraId="165C0CCE" w14:textId="5989416B" w:rsidR="00FE45B3" w:rsidRPr="008B00AF" w:rsidRDefault="77759D8F" w:rsidP="1410CA2D">
      <w:pPr>
        <w:jc w:val="both"/>
        <w:rPr>
          <w:sz w:val="22"/>
          <w:szCs w:val="22"/>
        </w:rPr>
      </w:pPr>
      <w:r w:rsidRPr="008B00AF">
        <w:rPr>
          <w:sz w:val="22"/>
          <w:szCs w:val="22"/>
        </w:rPr>
        <w:t xml:space="preserve">On March 2, </w:t>
      </w:r>
      <w:r w:rsidR="008B00AF" w:rsidRPr="008B00AF">
        <w:rPr>
          <w:sz w:val="22"/>
          <w:szCs w:val="22"/>
        </w:rPr>
        <w:t>2026,</w:t>
      </w:r>
      <w:r w:rsidRPr="008B00AF">
        <w:rPr>
          <w:sz w:val="22"/>
          <w:szCs w:val="22"/>
        </w:rPr>
        <w:t xml:space="preserve"> the Ohio Tax Credit Authority (“Authority”) approved a 1.671 percent, 10-year tax credit for Dainty USA LLC (“Dainty Foods”) for the creation of $15,864,000 in new annual payroll as a result of the company’s project in Batavia Township, </w:t>
      </w:r>
      <w:r w:rsidRPr="008B00AF">
        <w:rPr>
          <w:color w:val="000000" w:themeColor="text1"/>
          <w:sz w:val="22"/>
          <w:szCs w:val="22"/>
        </w:rPr>
        <w:t>Clermont</w:t>
      </w:r>
      <w:r w:rsidRPr="008B00AF">
        <w:rPr>
          <w:sz w:val="22"/>
          <w:szCs w:val="22"/>
        </w:rPr>
        <w:t xml:space="preserve"> County. As part of the tax credit agreement, the Authority requires the company to maintain operations at the project location for at least </w:t>
      </w:r>
      <w:r w:rsidR="0075430D">
        <w:rPr>
          <w:sz w:val="22"/>
          <w:szCs w:val="22"/>
        </w:rPr>
        <w:t>thirteen</w:t>
      </w:r>
      <w:r w:rsidRPr="008B00AF">
        <w:rPr>
          <w:sz w:val="22"/>
          <w:szCs w:val="22"/>
        </w:rPr>
        <w:t xml:space="preserve"> years.</w:t>
      </w:r>
    </w:p>
    <w:p w14:paraId="556B4030" w14:textId="7ACB0F1E" w:rsidR="00E81296" w:rsidRPr="008B00AF" w:rsidRDefault="00E81296" w:rsidP="1410CA2D">
      <w:pPr>
        <w:jc w:val="both"/>
        <w:rPr>
          <w:color w:val="000000"/>
          <w:sz w:val="22"/>
          <w:szCs w:val="22"/>
          <w:shd w:val="clear" w:color="auto" w:fill="FFFFFF"/>
        </w:rPr>
      </w:pPr>
      <w:r w:rsidRPr="008B00AF">
        <w:rPr>
          <w:sz w:val="22"/>
          <w:szCs w:val="22"/>
        </w:rPr>
        <w:br/>
      </w:r>
      <w:r w:rsidR="1410CA2D" w:rsidRPr="008B00AF">
        <w:rPr>
          <w:sz w:val="22"/>
          <w:szCs w:val="22"/>
        </w:rPr>
        <w:t>Dainty USA LLC</w:t>
      </w:r>
      <w:r w:rsidR="1410CA2D" w:rsidRPr="008B00AF">
        <w:rPr>
          <w:rFonts w:eastAsia="system-ui"/>
          <w:color w:val="181818"/>
          <w:sz w:val="22"/>
          <w:szCs w:val="22"/>
        </w:rPr>
        <w:t xml:space="preserve"> sources and prepares private label microwave rice packets for clients such as grocery and convenience retailers. </w:t>
      </w:r>
    </w:p>
    <w:p w14:paraId="0E8A47FC" w14:textId="77777777" w:rsidR="00E81296" w:rsidRPr="008B00AF" w:rsidRDefault="00E81296" w:rsidP="00FE45B3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69F83A27" w14:textId="5B0FF3F9" w:rsidR="00E81296" w:rsidRPr="008B00AF" w:rsidRDefault="7930C9A7" w:rsidP="7930C9A7">
      <w:pPr>
        <w:jc w:val="both"/>
        <w:rPr>
          <w:sz w:val="22"/>
          <w:szCs w:val="22"/>
        </w:rPr>
      </w:pPr>
      <w:r w:rsidRPr="008B00AF">
        <w:rPr>
          <w:sz w:val="22"/>
          <w:szCs w:val="22"/>
        </w:rPr>
        <w:t>Ohio is competing with Michigan for this project. State support will help ensure the proposed project moves forward in Ohio.</w:t>
      </w:r>
    </w:p>
    <w:p w14:paraId="72DBDF6E" w14:textId="77777777" w:rsidR="00E81296" w:rsidRPr="008B00AF" w:rsidRDefault="00E81296" w:rsidP="00FE45B3">
      <w:pPr>
        <w:jc w:val="both"/>
        <w:rPr>
          <w:color w:val="000000"/>
          <w:sz w:val="22"/>
          <w:szCs w:val="22"/>
        </w:rPr>
      </w:pPr>
    </w:p>
    <w:p w14:paraId="7B2C5942" w14:textId="72D715A4" w:rsidR="00E81296" w:rsidRPr="008B00AF" w:rsidRDefault="77759D8F" w:rsidP="00FE45B3">
      <w:pPr>
        <w:jc w:val="both"/>
        <w:rPr>
          <w:color w:val="000000"/>
          <w:sz w:val="22"/>
          <w:szCs w:val="22"/>
        </w:rPr>
      </w:pPr>
      <w:r w:rsidRPr="008B00AF">
        <w:rPr>
          <w:color w:val="000000" w:themeColor="text1"/>
          <w:sz w:val="22"/>
          <w:szCs w:val="22"/>
        </w:rPr>
        <w:t xml:space="preserve">The proposed project by </w:t>
      </w:r>
      <w:r w:rsidRPr="008B00AF">
        <w:rPr>
          <w:sz w:val="22"/>
          <w:szCs w:val="22"/>
        </w:rPr>
        <w:t>Dainty USA LLC</w:t>
      </w:r>
      <w:r w:rsidRPr="008B00AF">
        <w:rPr>
          <w:color w:val="000000" w:themeColor="text1"/>
          <w:sz w:val="22"/>
          <w:szCs w:val="22"/>
        </w:rPr>
        <w:t xml:space="preserve"> in  </w:t>
      </w:r>
      <w:r w:rsidRPr="008B00AF">
        <w:rPr>
          <w:sz w:val="22"/>
          <w:szCs w:val="22"/>
        </w:rPr>
        <w:t xml:space="preserve">Batavia Township, </w:t>
      </w:r>
      <w:r w:rsidRPr="008B00AF">
        <w:rPr>
          <w:color w:val="000000" w:themeColor="text1"/>
          <w:sz w:val="22"/>
          <w:szCs w:val="22"/>
        </w:rPr>
        <w:t xml:space="preserve">Clermont County, involves the </w:t>
      </w:r>
      <w:r w:rsidR="0075430D">
        <w:rPr>
          <w:color w:val="000000" w:themeColor="text1"/>
          <w:sz w:val="22"/>
          <w:szCs w:val="22"/>
        </w:rPr>
        <w:t>c</w:t>
      </w:r>
      <w:r w:rsidRPr="008B00AF">
        <w:rPr>
          <w:color w:val="000000" w:themeColor="text1"/>
          <w:sz w:val="22"/>
          <w:szCs w:val="22"/>
        </w:rPr>
        <w:t>ompany acquiring and renovating an</w:t>
      </w:r>
      <w:r w:rsidR="0075430D">
        <w:rPr>
          <w:color w:val="000000" w:themeColor="text1"/>
          <w:sz w:val="22"/>
          <w:szCs w:val="22"/>
        </w:rPr>
        <w:t xml:space="preserve"> </w:t>
      </w:r>
      <w:r w:rsidRPr="008B00AF">
        <w:rPr>
          <w:color w:val="000000" w:themeColor="text1"/>
          <w:sz w:val="22"/>
          <w:szCs w:val="22"/>
        </w:rPr>
        <w:t xml:space="preserve">existing building where they would produce, package, and distribute food </w:t>
      </w:r>
      <w:r w:rsidR="008B00AF" w:rsidRPr="008B00AF">
        <w:rPr>
          <w:color w:val="000000" w:themeColor="text1"/>
          <w:sz w:val="22"/>
          <w:szCs w:val="22"/>
        </w:rPr>
        <w:t>products</w:t>
      </w:r>
      <w:r w:rsidRPr="008B00AF">
        <w:rPr>
          <w:color w:val="000000" w:themeColor="text1"/>
          <w:sz w:val="22"/>
          <w:szCs w:val="22"/>
        </w:rPr>
        <w:t xml:space="preserve"> to better serve US market</w:t>
      </w:r>
      <w:r w:rsidR="008B00AF">
        <w:rPr>
          <w:color w:val="000000" w:themeColor="text1"/>
          <w:sz w:val="22"/>
          <w:szCs w:val="22"/>
        </w:rPr>
        <w:t>.</w:t>
      </w:r>
    </w:p>
    <w:p w14:paraId="0D439A30" w14:textId="77777777" w:rsidR="00FE45B3" w:rsidRPr="008B00AF" w:rsidRDefault="00FE45B3" w:rsidP="00FE45B3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225A49EE" w14:textId="5CC9D93B" w:rsidR="00E81296" w:rsidRPr="008B00AF" w:rsidRDefault="00F63A65" w:rsidP="332D9480">
      <w:pPr>
        <w:jc w:val="both"/>
        <w:rPr>
          <w:color w:val="000000"/>
          <w:sz w:val="22"/>
          <w:szCs w:val="22"/>
        </w:rPr>
      </w:pPr>
      <w:r w:rsidRPr="008B00AF">
        <w:rPr>
          <w:sz w:val="22"/>
          <w:szCs w:val="22"/>
        </w:rPr>
        <w:t>Dainty USA LLC</w:t>
      </w:r>
      <w:r w:rsidR="332D9480" w:rsidRPr="008B00AF">
        <w:rPr>
          <w:rFonts w:eastAsia="system-ui"/>
          <w:color w:val="181818"/>
          <w:sz w:val="22"/>
          <w:szCs w:val="22"/>
        </w:rPr>
        <w:t xml:space="preserve"> </w:t>
      </w:r>
      <w:r w:rsidR="332D9480" w:rsidRPr="008B00AF">
        <w:rPr>
          <w:color w:val="000000" w:themeColor="text1"/>
          <w:sz w:val="22"/>
          <w:szCs w:val="22"/>
        </w:rPr>
        <w:t>expects</w:t>
      </w:r>
      <w:r w:rsidR="332D9480" w:rsidRPr="008B00AF">
        <w:rPr>
          <w:sz w:val="22"/>
          <w:szCs w:val="22"/>
        </w:rPr>
        <w:t xml:space="preserve"> to create 240 full-time equivalent employees, generating </w:t>
      </w:r>
      <w:r w:rsidR="332D9480" w:rsidRPr="008B00AF">
        <w:rPr>
          <w:color w:val="000000" w:themeColor="text1"/>
          <w:sz w:val="22"/>
          <w:szCs w:val="22"/>
        </w:rPr>
        <w:t xml:space="preserve">$15,864,000 </w:t>
      </w:r>
      <w:r w:rsidR="332D9480" w:rsidRPr="008B00AF">
        <w:rPr>
          <w:sz w:val="22"/>
          <w:szCs w:val="22"/>
        </w:rPr>
        <w:t xml:space="preserve">in new annual payroll by December 31, </w:t>
      </w:r>
      <w:r w:rsidR="008B00AF" w:rsidRPr="008B00AF">
        <w:rPr>
          <w:sz w:val="22"/>
          <w:szCs w:val="22"/>
        </w:rPr>
        <w:t>2029,</w:t>
      </w:r>
      <w:r w:rsidR="332D9480" w:rsidRPr="008B00AF">
        <w:rPr>
          <w:sz w:val="22"/>
          <w:szCs w:val="22"/>
        </w:rPr>
        <w:t xml:space="preserve"> at the project location.</w:t>
      </w:r>
      <w:r w:rsidR="0075430D">
        <w:rPr>
          <w:sz w:val="22"/>
          <w:szCs w:val="22"/>
        </w:rPr>
        <w:t xml:space="preserve"> The tax credit will begin on January 1, 2026, and end on December 31, 2035. Annual reporting is required until at least December 31, 2038.</w:t>
      </w:r>
      <w:r w:rsidR="332D9480" w:rsidRPr="008B00AF">
        <w:rPr>
          <w:sz w:val="22"/>
          <w:szCs w:val="22"/>
        </w:rPr>
        <w:t xml:space="preserve"> In addition, the company will claim the tax credit on Ohio employee payroll generated at the project location in excess of the company’s baseline payroll at the project location.</w:t>
      </w:r>
    </w:p>
    <w:p w14:paraId="7CD2EB40" w14:textId="77777777" w:rsidR="00E81296" w:rsidRPr="008B00AF" w:rsidRDefault="00E81296" w:rsidP="00FE45B3">
      <w:pPr>
        <w:jc w:val="both"/>
        <w:rPr>
          <w:sz w:val="22"/>
          <w:szCs w:val="22"/>
        </w:rPr>
      </w:pPr>
    </w:p>
    <w:p w14:paraId="4297F481" w14:textId="04997D9D" w:rsidR="00E81296" w:rsidRPr="008B00AF" w:rsidRDefault="332D9480" w:rsidP="332D9480">
      <w:pPr>
        <w:jc w:val="both"/>
        <w:rPr>
          <w:sz w:val="22"/>
          <w:szCs w:val="22"/>
        </w:rPr>
      </w:pPr>
      <w:r w:rsidRPr="008B00AF">
        <w:rPr>
          <w:sz w:val="22"/>
          <w:szCs w:val="22"/>
        </w:rPr>
        <w:t>By letter dated November 14, 2025</w:t>
      </w:r>
      <w:r w:rsidR="0075430D">
        <w:rPr>
          <w:sz w:val="22"/>
          <w:szCs w:val="22"/>
        </w:rPr>
        <w:t>,</w:t>
      </w:r>
      <w:r w:rsidRPr="008B00AF">
        <w:rPr>
          <w:sz w:val="22"/>
          <w:szCs w:val="22"/>
        </w:rPr>
        <w:t xml:space="preserve"> the </w:t>
      </w:r>
      <w:r w:rsidR="0075430D">
        <w:rPr>
          <w:sz w:val="22"/>
          <w:szCs w:val="22"/>
        </w:rPr>
        <w:t>Clermont County Department of Community + Economic Development</w:t>
      </w:r>
      <w:r w:rsidRPr="008B00AF">
        <w:rPr>
          <w:sz w:val="22"/>
          <w:szCs w:val="22"/>
        </w:rPr>
        <w:t xml:space="preserve"> expressed support for the project.</w:t>
      </w:r>
    </w:p>
    <w:p w14:paraId="5A8BD540" w14:textId="77777777" w:rsidR="00E81296" w:rsidRDefault="00E81296" w:rsidP="00FE45B3">
      <w:pPr>
        <w:jc w:val="both"/>
        <w:rPr>
          <w:sz w:val="22"/>
          <w:szCs w:val="22"/>
        </w:rPr>
      </w:pPr>
    </w:p>
    <w:p w14:paraId="1C68D451" w14:textId="77777777" w:rsidR="0075430D" w:rsidRPr="008B00AF" w:rsidRDefault="0075430D" w:rsidP="00FE45B3">
      <w:pPr>
        <w:jc w:val="both"/>
        <w:rPr>
          <w:sz w:val="22"/>
          <w:szCs w:val="22"/>
        </w:rPr>
      </w:pPr>
    </w:p>
    <w:p w14:paraId="4B48CCC0" w14:textId="718B3217" w:rsidR="00224DF0" w:rsidRPr="008B00AF" w:rsidRDefault="00E81296" w:rsidP="00FE45B3">
      <w:pPr>
        <w:jc w:val="both"/>
        <w:rPr>
          <w:i/>
          <w:iCs/>
          <w:sz w:val="22"/>
          <w:szCs w:val="22"/>
        </w:rPr>
      </w:pPr>
      <w:r w:rsidRPr="008B00AF">
        <w:rPr>
          <w:i/>
          <w:iCs/>
          <w:sz w:val="22"/>
          <w:szCs w:val="22"/>
        </w:rPr>
        <w:t>Disclaimer: Please note that this is a general description of the overall project and will not be used for purposes of determining compliance under this agreement.</w:t>
      </w:r>
      <w:bookmarkEnd w:id="0"/>
    </w:p>
    <w:sectPr w:rsidR="00224DF0" w:rsidRPr="008B00AF" w:rsidSect="00E81296">
      <w:headerReference w:type="default" r:id="rId6"/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790F" w14:textId="77777777" w:rsidR="002F6835" w:rsidRDefault="002F6835">
      <w:r>
        <w:separator/>
      </w:r>
    </w:p>
  </w:endnote>
  <w:endnote w:type="continuationSeparator" w:id="0">
    <w:p w14:paraId="29495BD7" w14:textId="77777777" w:rsidR="002F6835" w:rsidRDefault="002F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5A32" w14:textId="77777777" w:rsidR="00E81296" w:rsidRDefault="00E81296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67771876" w14:textId="77777777" w:rsidR="00E81296" w:rsidRDefault="00E812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F98F" w14:textId="77777777" w:rsidR="00E81296" w:rsidRDefault="00E81296" w:rsidP="00D27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AB68" w14:textId="77777777" w:rsidR="002F6835" w:rsidRDefault="002F6835">
      <w:r>
        <w:separator/>
      </w:r>
    </w:p>
  </w:footnote>
  <w:footnote w:type="continuationSeparator" w:id="0">
    <w:p w14:paraId="63943780" w14:textId="77777777" w:rsidR="002F6835" w:rsidRDefault="002F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F07D" w14:textId="77777777" w:rsidR="00E81296" w:rsidRDefault="00E81296" w:rsidP="00D27CE5">
    <w:pPr>
      <w:pStyle w:val="Header"/>
      <w:tabs>
        <w:tab w:val="clear" w:pos="4320"/>
        <w:tab w:val="clear" w:pos="8640"/>
        <w:tab w:val="left" w:pos="4538"/>
        <w:tab w:val="left" w:pos="4940"/>
        <w:tab w:val="left" w:pos="6580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38EB" w14:textId="18F3B40E" w:rsidR="0075430D" w:rsidRDefault="007543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E79F6E" wp14:editId="1EF0569B">
          <wp:simplePos x="0" y="0"/>
          <wp:positionH relativeFrom="page">
            <wp:posOffset>-1270</wp:posOffset>
          </wp:positionH>
          <wp:positionV relativeFrom="paragraph">
            <wp:posOffset>-441325</wp:posOffset>
          </wp:positionV>
          <wp:extent cx="7772400" cy="1126490"/>
          <wp:effectExtent l="0" t="0" r="0" b="0"/>
          <wp:wrapTopAndBottom/>
          <wp:docPr id="1649234538" name="Picture 1649234538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96"/>
    <w:rsid w:val="000020C8"/>
    <w:rsid w:val="000F42BB"/>
    <w:rsid w:val="00224DF0"/>
    <w:rsid w:val="002B0120"/>
    <w:rsid w:val="002F6835"/>
    <w:rsid w:val="00381C5F"/>
    <w:rsid w:val="00456195"/>
    <w:rsid w:val="00491808"/>
    <w:rsid w:val="00534166"/>
    <w:rsid w:val="0075430D"/>
    <w:rsid w:val="008126D2"/>
    <w:rsid w:val="008B00AF"/>
    <w:rsid w:val="009C4058"/>
    <w:rsid w:val="00B911E8"/>
    <w:rsid w:val="00BB15F7"/>
    <w:rsid w:val="00D15A2E"/>
    <w:rsid w:val="00DD1D11"/>
    <w:rsid w:val="00E6582A"/>
    <w:rsid w:val="00E81296"/>
    <w:rsid w:val="00F63A65"/>
    <w:rsid w:val="00FE45B3"/>
    <w:rsid w:val="1410CA2D"/>
    <w:rsid w:val="332D9480"/>
    <w:rsid w:val="77759D8F"/>
    <w:rsid w:val="7930C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2270"/>
  <w15:chartTrackingRefBased/>
  <w15:docId w15:val="{273AE233-750E-4C59-BFC9-64558EEC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96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96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E81296"/>
  </w:style>
  <w:style w:type="paragraph" w:styleId="Header">
    <w:name w:val="header"/>
    <w:basedOn w:val="Normal"/>
    <w:link w:val="Head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E81296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8129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63A6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1493</Characters>
  <Application>Microsoft Office Word</Application>
  <DocSecurity>0</DocSecurity>
  <Lines>35</Lines>
  <Paragraphs>13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James</dc:creator>
  <cp:keywords/>
  <dc:description/>
  <cp:lastModifiedBy>Cummins, Adam</cp:lastModifiedBy>
  <cp:revision>10</cp:revision>
  <dcterms:created xsi:type="dcterms:W3CDTF">2026-02-20T17:14:00Z</dcterms:created>
  <dcterms:modified xsi:type="dcterms:W3CDTF">2026-02-25T03:53:00Z</dcterms:modified>
</cp:coreProperties>
</file>